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EFA3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1. Premessa e Impegno della Direzione</w:t>
      </w:r>
    </w:p>
    <w:p w14:paraId="43B3FDBB" w14:textId="3E1158E0" w:rsidR="00637B75" w:rsidRPr="00637B75" w:rsidRDefault="00637B75" w:rsidP="00637B75">
      <w:pPr>
        <w:jc w:val="both"/>
      </w:pPr>
      <w:r>
        <w:t xml:space="preserve">La </w:t>
      </w:r>
      <w:r w:rsidRPr="00637B75">
        <w:rPr>
          <w:b/>
          <w:bCs/>
        </w:rPr>
        <w:t>Coop.va Sociale Dializzati Italia ETS</w:t>
      </w:r>
      <w:r w:rsidRPr="00637B75">
        <w:t xml:space="preserve">, attiva nell’ambito dell’officina meccatronica e meccanica per la produzione, trasformazione, allestimento, montaggio e collaudo di autoveicoli, inclusa l’installazione di dispositivi speciali per la guida e il trasporto di cose e persone, riconosce che la </w:t>
      </w:r>
      <w:r w:rsidRPr="00637B75">
        <w:rPr>
          <w:b/>
          <w:bCs/>
        </w:rPr>
        <w:t>parità di genere</w:t>
      </w:r>
      <w:r w:rsidR="00CB287C">
        <w:rPr>
          <w:b/>
          <w:bCs/>
        </w:rPr>
        <w:t xml:space="preserve">, </w:t>
      </w:r>
      <w:r w:rsidR="00CB287C">
        <w:t>unitamente alla</w:t>
      </w:r>
      <w:r w:rsidRPr="00637B75">
        <w:t xml:space="preserve"> </w:t>
      </w:r>
      <w:r w:rsidRPr="00637B75">
        <w:rPr>
          <w:b/>
          <w:bCs/>
        </w:rPr>
        <w:t>sostenibilità ambientale</w:t>
      </w:r>
      <w:r w:rsidR="00CB287C">
        <w:rPr>
          <w:b/>
          <w:bCs/>
        </w:rPr>
        <w:t>,</w:t>
      </w:r>
      <w:r w:rsidRPr="00637B75">
        <w:t xml:space="preserve"> sono pilastri fondamentali per la competitività, l’innovazione e la responsabilità sociale d’impresa.</w:t>
      </w:r>
    </w:p>
    <w:p w14:paraId="6B19CDA4" w14:textId="77777777" w:rsidR="00637B75" w:rsidRPr="00637B75" w:rsidRDefault="00637B75" w:rsidP="00637B75">
      <w:pPr>
        <w:jc w:val="both"/>
      </w:pPr>
      <w:r w:rsidRPr="00637B75">
        <w:t>La Direzione aziendale assume un impegno formale e sostanziale per:</w:t>
      </w:r>
    </w:p>
    <w:p w14:paraId="57F2FD32" w14:textId="77777777" w:rsidR="00637B75" w:rsidRPr="00637B75" w:rsidRDefault="00637B75" w:rsidP="00637B75">
      <w:pPr>
        <w:numPr>
          <w:ilvl w:val="0"/>
          <w:numId w:val="1"/>
        </w:numPr>
        <w:jc w:val="both"/>
      </w:pPr>
      <w:r w:rsidRPr="00637B75">
        <w:t>promuovere l’equità e l’inclusione nei luoghi di lavoro;</w:t>
      </w:r>
    </w:p>
    <w:p w14:paraId="1FE8414E" w14:textId="77777777" w:rsidR="00637B75" w:rsidRPr="00637B75" w:rsidRDefault="00637B75" w:rsidP="00637B75">
      <w:pPr>
        <w:numPr>
          <w:ilvl w:val="0"/>
          <w:numId w:val="1"/>
        </w:numPr>
        <w:jc w:val="both"/>
      </w:pPr>
      <w:r w:rsidRPr="00637B75">
        <w:t>eliminare ogni forma di discriminazione, diretta e indiretta, basata sul genere;</w:t>
      </w:r>
    </w:p>
    <w:p w14:paraId="2C1E1485" w14:textId="77777777" w:rsidR="00637B75" w:rsidRPr="00637B75" w:rsidRDefault="00637B75" w:rsidP="00637B75">
      <w:pPr>
        <w:numPr>
          <w:ilvl w:val="0"/>
          <w:numId w:val="1"/>
        </w:numPr>
        <w:jc w:val="both"/>
      </w:pPr>
      <w:r w:rsidRPr="00637B75">
        <w:t>sostenere un ambiente di lavoro rispettoso delle differenze e capace di valorizzare i talenti in modo equo;</w:t>
      </w:r>
    </w:p>
    <w:p w14:paraId="1905FB39" w14:textId="77777777" w:rsidR="00637B75" w:rsidRPr="00637B75" w:rsidRDefault="00637B75" w:rsidP="00637B75">
      <w:pPr>
        <w:numPr>
          <w:ilvl w:val="0"/>
          <w:numId w:val="1"/>
        </w:numPr>
        <w:jc w:val="both"/>
      </w:pPr>
      <w:r w:rsidRPr="00637B75">
        <w:t>integrare gli obiettivi ambientali e climatici nella gestione delle risorse umane, nei processi produttivi e nell’orientamento strategico.</w:t>
      </w:r>
    </w:p>
    <w:p w14:paraId="43FBB0AB" w14:textId="77777777" w:rsidR="00637B75" w:rsidRDefault="00637B75" w:rsidP="00637B75">
      <w:pPr>
        <w:jc w:val="both"/>
        <w:rPr>
          <w:b/>
          <w:bCs/>
        </w:rPr>
      </w:pPr>
    </w:p>
    <w:p w14:paraId="723C24FD" w14:textId="62AA8D4D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2. Principi Guida</w:t>
      </w:r>
    </w:p>
    <w:p w14:paraId="0863EA8F" w14:textId="77777777" w:rsidR="00637B75" w:rsidRPr="00637B75" w:rsidRDefault="00637B75" w:rsidP="00637B75">
      <w:pPr>
        <w:jc w:val="both"/>
      </w:pPr>
      <w:r w:rsidRPr="00637B75">
        <w:t>La politica aziendale si fonda sui seguenti principi:</w:t>
      </w:r>
    </w:p>
    <w:p w14:paraId="7C2A321C" w14:textId="77777777" w:rsidR="00637B75" w:rsidRPr="00637B75" w:rsidRDefault="00637B75" w:rsidP="00637B75">
      <w:pPr>
        <w:numPr>
          <w:ilvl w:val="0"/>
          <w:numId w:val="2"/>
        </w:numPr>
        <w:jc w:val="both"/>
      </w:pPr>
      <w:r w:rsidRPr="00637B75">
        <w:rPr>
          <w:b/>
          <w:bCs/>
        </w:rPr>
        <w:t>Uguaglianza</w:t>
      </w:r>
      <w:r w:rsidRPr="00637B75">
        <w:t>: garantire pari opportunità a tutte le persone, indipendentemente dal genere, nell’accesso all’impiego, allo sviluppo professionale, alla formazione e alla retribuzione.</w:t>
      </w:r>
    </w:p>
    <w:p w14:paraId="79D144EB" w14:textId="77777777" w:rsidR="00637B75" w:rsidRPr="00637B75" w:rsidRDefault="00637B75" w:rsidP="00637B75">
      <w:pPr>
        <w:numPr>
          <w:ilvl w:val="0"/>
          <w:numId w:val="2"/>
        </w:numPr>
        <w:jc w:val="both"/>
      </w:pPr>
      <w:r w:rsidRPr="00637B75">
        <w:rPr>
          <w:b/>
          <w:bCs/>
        </w:rPr>
        <w:t>Inclusione</w:t>
      </w:r>
      <w:r w:rsidRPr="00637B75">
        <w:t>: creare un ambiente di lavoro inclusivo, attento ai bisogni specifici (es. genitorialità, salute, sicurezza fisica e psicologica).</w:t>
      </w:r>
    </w:p>
    <w:p w14:paraId="6C4DE92C" w14:textId="77777777" w:rsidR="00637B75" w:rsidRPr="00637B75" w:rsidRDefault="00637B75" w:rsidP="00637B75">
      <w:pPr>
        <w:numPr>
          <w:ilvl w:val="0"/>
          <w:numId w:val="2"/>
        </w:numPr>
        <w:jc w:val="both"/>
      </w:pPr>
      <w:r w:rsidRPr="00637B75">
        <w:rPr>
          <w:b/>
          <w:bCs/>
        </w:rPr>
        <w:t>Trasparenza</w:t>
      </w:r>
      <w:r w:rsidRPr="00637B75">
        <w:t>: promuovere la trasparenza nei processi decisionali e retributivi, anche attraverso indicatori misurabili e rendicontazione periodica.</w:t>
      </w:r>
    </w:p>
    <w:p w14:paraId="03F73C4B" w14:textId="77777777" w:rsidR="00637B75" w:rsidRPr="00637B75" w:rsidRDefault="00637B75" w:rsidP="00637B75">
      <w:pPr>
        <w:numPr>
          <w:ilvl w:val="0"/>
          <w:numId w:val="2"/>
        </w:numPr>
        <w:jc w:val="both"/>
      </w:pPr>
      <w:r w:rsidRPr="00637B75">
        <w:rPr>
          <w:b/>
          <w:bCs/>
        </w:rPr>
        <w:t>Responsabilità ambientale</w:t>
      </w:r>
      <w:r w:rsidRPr="00637B75">
        <w:t>: valorizzare pratiche sostenibili e ridurre l’impatto ambientale delle attività, in linea con gli obiettivi climatici internazionali (Agenda 2030, SDG 5 e SDG 13).</w:t>
      </w:r>
    </w:p>
    <w:p w14:paraId="09D59B11" w14:textId="77777777" w:rsidR="00637B75" w:rsidRDefault="00637B75" w:rsidP="00637B75">
      <w:pPr>
        <w:jc w:val="both"/>
        <w:rPr>
          <w:b/>
          <w:bCs/>
        </w:rPr>
      </w:pPr>
    </w:p>
    <w:p w14:paraId="66A5F0BE" w14:textId="7FC6D490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 Obiettivi Specifici</w:t>
      </w:r>
    </w:p>
    <w:p w14:paraId="07119500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3.1 Area Cultura e Strategia</w:t>
      </w:r>
    </w:p>
    <w:p w14:paraId="488DCAA9" w14:textId="27F75886" w:rsidR="00637B75" w:rsidRPr="00637B75" w:rsidRDefault="00637B75" w:rsidP="00637B75">
      <w:pPr>
        <w:numPr>
          <w:ilvl w:val="0"/>
          <w:numId w:val="3"/>
        </w:numPr>
        <w:jc w:val="both"/>
      </w:pPr>
      <w:r w:rsidRPr="00637B75">
        <w:t>Integrare il tema della parità di genere e della sostenibilità ambientale nella mission.</w:t>
      </w:r>
    </w:p>
    <w:p w14:paraId="02A48EF0" w14:textId="77777777" w:rsidR="00637B75" w:rsidRPr="00637B75" w:rsidRDefault="00637B75" w:rsidP="00637B75">
      <w:pPr>
        <w:numPr>
          <w:ilvl w:val="0"/>
          <w:numId w:val="3"/>
        </w:numPr>
        <w:jc w:val="both"/>
      </w:pPr>
      <w:r w:rsidRPr="00637B75">
        <w:t xml:space="preserve">Sensibilizzare il management e i collaboratori attraverso campagne informative interne, momenti formativi e workshop su parità di genere, non-discriminazione </w:t>
      </w:r>
      <w:proofErr w:type="gramStart"/>
      <w:r w:rsidRPr="00637B75">
        <w:t>e</w:t>
      </w:r>
      <w:proofErr w:type="gramEnd"/>
      <w:r w:rsidRPr="00637B75">
        <w:t xml:space="preserve"> sostenibilità.</w:t>
      </w:r>
    </w:p>
    <w:p w14:paraId="7E0C42FC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3.2 Area Governance</w:t>
      </w:r>
    </w:p>
    <w:p w14:paraId="3772A76C" w14:textId="77777777" w:rsidR="00637B75" w:rsidRPr="00637B75" w:rsidRDefault="00637B75" w:rsidP="00637B75">
      <w:pPr>
        <w:numPr>
          <w:ilvl w:val="0"/>
          <w:numId w:val="4"/>
        </w:numPr>
        <w:jc w:val="both"/>
      </w:pPr>
      <w:r w:rsidRPr="00637B75">
        <w:t xml:space="preserve">Istituire un </w:t>
      </w:r>
      <w:r w:rsidRPr="00637B75">
        <w:rPr>
          <w:b/>
          <w:bCs/>
        </w:rPr>
        <w:t>Comitato per la Parità di Genere e la Sostenibilità</w:t>
      </w:r>
      <w:r w:rsidRPr="00637B75">
        <w:t xml:space="preserve"> con funzione di indirizzo, monitoraggio e controllo.</w:t>
      </w:r>
    </w:p>
    <w:p w14:paraId="448DBDF7" w14:textId="77777777" w:rsidR="00637B75" w:rsidRPr="00637B75" w:rsidRDefault="00637B75" w:rsidP="00637B75">
      <w:pPr>
        <w:numPr>
          <w:ilvl w:val="0"/>
          <w:numId w:val="4"/>
        </w:numPr>
        <w:jc w:val="both"/>
      </w:pPr>
      <w:r w:rsidRPr="00637B75">
        <w:t xml:space="preserve">Nominare un/una </w:t>
      </w:r>
      <w:r w:rsidRPr="00637B75">
        <w:rPr>
          <w:b/>
          <w:bCs/>
        </w:rPr>
        <w:t>Responsabile della Parità di Genere</w:t>
      </w:r>
      <w:r w:rsidRPr="00637B75">
        <w:t xml:space="preserve"> con il compito di garantire il rispetto delle linee guida, promuovere iniziative e gestire segnalazioni.</w:t>
      </w:r>
    </w:p>
    <w:p w14:paraId="0CBD7D82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lastRenderedPageBreak/>
        <w:t>3.3 Area Processi HR (Risorse Umane)</w:t>
      </w:r>
    </w:p>
    <w:p w14:paraId="5C84905C" w14:textId="77777777" w:rsidR="00637B75" w:rsidRPr="00637B75" w:rsidRDefault="00637B75" w:rsidP="00637B75">
      <w:pPr>
        <w:numPr>
          <w:ilvl w:val="0"/>
          <w:numId w:val="5"/>
        </w:numPr>
        <w:jc w:val="both"/>
      </w:pPr>
      <w:r w:rsidRPr="00637B75">
        <w:t xml:space="preserve">Garantire la </w:t>
      </w:r>
      <w:r w:rsidRPr="00637B75">
        <w:rPr>
          <w:b/>
          <w:bCs/>
        </w:rPr>
        <w:t>parità nell’accesso</w:t>
      </w:r>
      <w:r w:rsidRPr="00637B75">
        <w:t xml:space="preserve"> al lavoro anche nei reparti tecnici e operativi, attraverso:</w:t>
      </w:r>
    </w:p>
    <w:p w14:paraId="64A2F2BC" w14:textId="77777777" w:rsidR="00637B75" w:rsidRPr="00637B75" w:rsidRDefault="00637B75" w:rsidP="00637B75">
      <w:pPr>
        <w:numPr>
          <w:ilvl w:val="1"/>
          <w:numId w:val="5"/>
        </w:numPr>
        <w:jc w:val="both"/>
      </w:pPr>
      <w:r w:rsidRPr="00637B75">
        <w:t>selezione del personale basata su competenze, con CV anonimi (ove possibile);</w:t>
      </w:r>
    </w:p>
    <w:p w14:paraId="5A4703EA" w14:textId="77777777" w:rsidR="00637B75" w:rsidRPr="00637B75" w:rsidRDefault="00637B75" w:rsidP="00637B75">
      <w:pPr>
        <w:numPr>
          <w:ilvl w:val="1"/>
          <w:numId w:val="5"/>
        </w:numPr>
        <w:jc w:val="both"/>
      </w:pPr>
      <w:r w:rsidRPr="00637B75">
        <w:t>parità nelle promozioni, nella formazione e nella retribuzione.</w:t>
      </w:r>
    </w:p>
    <w:p w14:paraId="716E1E3E" w14:textId="77777777" w:rsidR="00637B75" w:rsidRPr="00637B75" w:rsidRDefault="00637B75" w:rsidP="00637B75">
      <w:pPr>
        <w:numPr>
          <w:ilvl w:val="0"/>
          <w:numId w:val="5"/>
        </w:numPr>
        <w:jc w:val="both"/>
      </w:pPr>
      <w:r w:rsidRPr="00637B75">
        <w:t xml:space="preserve">Prevedere </w:t>
      </w:r>
      <w:r w:rsidRPr="00637B75">
        <w:rPr>
          <w:b/>
          <w:bCs/>
        </w:rPr>
        <w:t>congedi paritari</w:t>
      </w:r>
      <w:r w:rsidRPr="00637B75">
        <w:t xml:space="preserve"> per entrambi i genitori e flessibilità oraria compatibile con le attività d’officina.</w:t>
      </w:r>
    </w:p>
    <w:p w14:paraId="288B227E" w14:textId="77777777" w:rsidR="00637B75" w:rsidRPr="00637B75" w:rsidRDefault="00637B75" w:rsidP="00637B75">
      <w:pPr>
        <w:numPr>
          <w:ilvl w:val="0"/>
          <w:numId w:val="5"/>
        </w:numPr>
        <w:jc w:val="both"/>
      </w:pPr>
      <w:r w:rsidRPr="00637B75">
        <w:t>Attivare percorsi di formazione tecnica specifica per donne nei reparti tradizionalmente a prevalenza maschile (formazione meccatronica e collaudo veicoli).</w:t>
      </w:r>
    </w:p>
    <w:p w14:paraId="7CB6F9E3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3.4 Area Opportunità di crescita e inclusione</w:t>
      </w:r>
    </w:p>
    <w:p w14:paraId="129D6990" w14:textId="77777777" w:rsidR="00637B75" w:rsidRPr="00637B75" w:rsidRDefault="00637B75" w:rsidP="00637B75">
      <w:pPr>
        <w:numPr>
          <w:ilvl w:val="0"/>
          <w:numId w:val="6"/>
        </w:numPr>
        <w:jc w:val="both"/>
      </w:pPr>
      <w:r w:rsidRPr="00637B75">
        <w:t>Definire obiettivi quantitativi (KPI) per l’aumento progressivo della presenza femminile in ruoli tecnici e direttivi.</w:t>
      </w:r>
    </w:p>
    <w:p w14:paraId="3BE76299" w14:textId="77777777" w:rsidR="00637B75" w:rsidRPr="00637B75" w:rsidRDefault="00637B75" w:rsidP="00637B75">
      <w:pPr>
        <w:numPr>
          <w:ilvl w:val="0"/>
          <w:numId w:val="6"/>
        </w:numPr>
        <w:jc w:val="both"/>
      </w:pPr>
      <w:r w:rsidRPr="00637B75">
        <w:t>Monitorare la soddisfazione interna attraverso indagini annuali sulla percezione di inclusività, parità e sostenibilità.</w:t>
      </w:r>
    </w:p>
    <w:p w14:paraId="36BE64A5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3.5 Area Equità remunerativa</w:t>
      </w:r>
    </w:p>
    <w:p w14:paraId="4127D858" w14:textId="77777777" w:rsidR="00637B75" w:rsidRPr="00637B75" w:rsidRDefault="00637B75" w:rsidP="00637B75">
      <w:pPr>
        <w:numPr>
          <w:ilvl w:val="0"/>
          <w:numId w:val="7"/>
        </w:numPr>
        <w:jc w:val="both"/>
      </w:pPr>
      <w:r w:rsidRPr="00637B75">
        <w:t xml:space="preserve">Condurre un’analisi annuale dei </w:t>
      </w:r>
      <w:proofErr w:type="gramStart"/>
      <w:r w:rsidRPr="00637B75">
        <w:t>gap</w:t>
      </w:r>
      <w:proofErr w:type="gramEnd"/>
      <w:r w:rsidRPr="00637B75">
        <w:t xml:space="preserve"> retributivi di genere, con indicatori di differenziazione per ruolo, anzianità, qualifica e tipo di contratto.</w:t>
      </w:r>
    </w:p>
    <w:p w14:paraId="30A38FF8" w14:textId="77777777" w:rsidR="00637B75" w:rsidRPr="00637B75" w:rsidRDefault="00637B75" w:rsidP="00637B75">
      <w:pPr>
        <w:numPr>
          <w:ilvl w:val="0"/>
          <w:numId w:val="7"/>
        </w:numPr>
        <w:jc w:val="both"/>
      </w:pPr>
      <w:r w:rsidRPr="00637B75">
        <w:t>Adottare un piano di ribilanciamento retributivo nei casi in cui emerga una disparità non giustificata da fattori oggettivi.</w:t>
      </w:r>
    </w:p>
    <w:p w14:paraId="0DD6FB6F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3.6 Area Tutela della genitorialità e conciliazione vita-lavoro</w:t>
      </w:r>
    </w:p>
    <w:p w14:paraId="0B7878BD" w14:textId="77777777" w:rsidR="00637B75" w:rsidRPr="00637B75" w:rsidRDefault="00637B75" w:rsidP="00637B75">
      <w:pPr>
        <w:numPr>
          <w:ilvl w:val="0"/>
          <w:numId w:val="8"/>
        </w:numPr>
        <w:jc w:val="both"/>
      </w:pPr>
      <w:r w:rsidRPr="00637B75">
        <w:t>Promuovere politiche di conciliazione vita-lavoro anche nei reparti operativi (turni flessibili, permessi brevi, telelavoro per funzioni amministrative).</w:t>
      </w:r>
    </w:p>
    <w:p w14:paraId="27BCB2F8" w14:textId="77777777" w:rsidR="00637B75" w:rsidRPr="00637B75" w:rsidRDefault="00637B75" w:rsidP="00637B75">
      <w:pPr>
        <w:numPr>
          <w:ilvl w:val="0"/>
          <w:numId w:val="8"/>
        </w:numPr>
        <w:jc w:val="both"/>
      </w:pPr>
      <w:r w:rsidRPr="00637B75">
        <w:t>Incentivare la partecipazione maschile ai congedi di paternità, supportando la cultura della corresponsabilità.</w:t>
      </w:r>
    </w:p>
    <w:p w14:paraId="43571B80" w14:textId="77777777" w:rsidR="00637B75" w:rsidRDefault="00637B75" w:rsidP="00637B75">
      <w:pPr>
        <w:jc w:val="both"/>
        <w:rPr>
          <w:b/>
          <w:bCs/>
        </w:rPr>
      </w:pPr>
    </w:p>
    <w:p w14:paraId="35408AF6" w14:textId="0E147EF4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4. Integrazione con la Sostenibilità Ambientale</w:t>
      </w:r>
    </w:p>
    <w:p w14:paraId="081FC2A8" w14:textId="77777777" w:rsidR="00637B75" w:rsidRPr="00637B75" w:rsidRDefault="00637B75" w:rsidP="00637B75">
      <w:pPr>
        <w:numPr>
          <w:ilvl w:val="0"/>
          <w:numId w:val="9"/>
        </w:numPr>
        <w:jc w:val="both"/>
      </w:pPr>
      <w:r w:rsidRPr="00637B75">
        <w:t xml:space="preserve">Adottare pratiche di </w:t>
      </w:r>
      <w:r w:rsidRPr="00637B75">
        <w:rPr>
          <w:b/>
          <w:bCs/>
        </w:rPr>
        <w:t>produzione e collaudo veicoli a basso impatto ambientale</w:t>
      </w:r>
      <w:r w:rsidRPr="00637B75">
        <w:t>, privilegiando materiali riciclabili e riducendo gli scarti.</w:t>
      </w:r>
    </w:p>
    <w:p w14:paraId="457B5EDA" w14:textId="77777777" w:rsidR="00637B75" w:rsidRPr="00637B75" w:rsidRDefault="00637B75" w:rsidP="00637B75">
      <w:pPr>
        <w:numPr>
          <w:ilvl w:val="0"/>
          <w:numId w:val="9"/>
        </w:numPr>
        <w:jc w:val="both"/>
      </w:pPr>
      <w:r w:rsidRPr="00637B75">
        <w:t>Promuovere l’</w:t>
      </w:r>
      <w:r w:rsidRPr="00637B75">
        <w:rPr>
          <w:b/>
          <w:bCs/>
        </w:rPr>
        <w:t>inserimento di personale femminile nei reparti dedicati ai veicoli elettrici o a basse emissioni</w:t>
      </w:r>
      <w:r w:rsidRPr="00637B75">
        <w:t>, contribuendo a un doppio obiettivo: innovazione tecnologica e inclusione di genere.</w:t>
      </w:r>
    </w:p>
    <w:p w14:paraId="28F2B766" w14:textId="77777777" w:rsidR="00637B75" w:rsidRPr="00637B75" w:rsidRDefault="00637B75" w:rsidP="00637B75">
      <w:pPr>
        <w:numPr>
          <w:ilvl w:val="0"/>
          <w:numId w:val="9"/>
        </w:numPr>
        <w:jc w:val="both"/>
      </w:pPr>
      <w:r w:rsidRPr="00637B75">
        <w:t xml:space="preserve">Realizzare progetti di </w:t>
      </w:r>
      <w:r w:rsidRPr="00637B75">
        <w:rPr>
          <w:b/>
          <w:bCs/>
        </w:rPr>
        <w:t>formazione ambientale</w:t>
      </w:r>
      <w:r w:rsidRPr="00637B75">
        <w:t xml:space="preserve"> rivolti a tutto il personale, con focus su:</w:t>
      </w:r>
    </w:p>
    <w:p w14:paraId="0272949B" w14:textId="77777777" w:rsidR="00637B75" w:rsidRPr="00637B75" w:rsidRDefault="00637B75" w:rsidP="00637B75">
      <w:pPr>
        <w:numPr>
          <w:ilvl w:val="1"/>
          <w:numId w:val="9"/>
        </w:numPr>
        <w:jc w:val="both"/>
      </w:pPr>
      <w:r w:rsidRPr="00637B75">
        <w:t>efficienza energetica dei processi officinali;</w:t>
      </w:r>
    </w:p>
    <w:p w14:paraId="00BBBBE7" w14:textId="77777777" w:rsidR="00637B75" w:rsidRPr="00637B75" w:rsidRDefault="00637B75" w:rsidP="00637B75">
      <w:pPr>
        <w:numPr>
          <w:ilvl w:val="1"/>
          <w:numId w:val="9"/>
        </w:numPr>
        <w:jc w:val="both"/>
      </w:pPr>
      <w:r w:rsidRPr="00637B75">
        <w:t>gestione sostenibile dei rifiuti pericolosi;</w:t>
      </w:r>
    </w:p>
    <w:p w14:paraId="3D244C3C" w14:textId="77777777" w:rsidR="00637B75" w:rsidRPr="00637B75" w:rsidRDefault="00637B75" w:rsidP="00637B75">
      <w:pPr>
        <w:numPr>
          <w:ilvl w:val="1"/>
          <w:numId w:val="9"/>
        </w:numPr>
        <w:jc w:val="both"/>
      </w:pPr>
      <w:r w:rsidRPr="00637B75">
        <w:t>riduzione delle emissioni dirette e indirette.</w:t>
      </w:r>
    </w:p>
    <w:p w14:paraId="348D76EE" w14:textId="77777777" w:rsidR="00637B75" w:rsidRPr="00637B75" w:rsidRDefault="00637B75" w:rsidP="00637B75">
      <w:pPr>
        <w:numPr>
          <w:ilvl w:val="0"/>
          <w:numId w:val="9"/>
        </w:numPr>
        <w:jc w:val="both"/>
      </w:pPr>
      <w:r w:rsidRPr="00637B75">
        <w:lastRenderedPageBreak/>
        <w:t xml:space="preserve">Integrare la </w:t>
      </w:r>
      <w:r w:rsidRPr="00637B75">
        <w:rPr>
          <w:b/>
          <w:bCs/>
        </w:rPr>
        <w:t>valutazione ambientale</w:t>
      </w:r>
      <w:r w:rsidRPr="00637B75">
        <w:t xml:space="preserve"> nelle decisioni strategiche e negli investimenti aziendali.</w:t>
      </w:r>
    </w:p>
    <w:p w14:paraId="72003C41" w14:textId="77777777" w:rsidR="00637B75" w:rsidRDefault="00637B75" w:rsidP="00637B75">
      <w:pPr>
        <w:jc w:val="both"/>
        <w:rPr>
          <w:b/>
          <w:bCs/>
        </w:rPr>
      </w:pPr>
    </w:p>
    <w:p w14:paraId="685E253C" w14:textId="1208ADCD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5. Monitoraggio e Miglioramento Continuo</w:t>
      </w:r>
    </w:p>
    <w:p w14:paraId="7EC75C90" w14:textId="77777777" w:rsidR="00637B75" w:rsidRPr="00637B75" w:rsidRDefault="00637B75" w:rsidP="00637B75">
      <w:pPr>
        <w:jc w:val="both"/>
      </w:pPr>
      <w:r w:rsidRPr="00637B75">
        <w:t xml:space="preserve">La Politica sarà riesaminata annualmente in occasione del </w:t>
      </w:r>
      <w:r w:rsidRPr="00637B75">
        <w:rPr>
          <w:b/>
          <w:bCs/>
        </w:rPr>
        <w:t>Riesame della Direzione</w:t>
      </w:r>
      <w:r w:rsidRPr="00637B75">
        <w:t>, sulla base di:</w:t>
      </w:r>
    </w:p>
    <w:p w14:paraId="4137047C" w14:textId="77777777" w:rsidR="00637B75" w:rsidRPr="00637B75" w:rsidRDefault="00637B75" w:rsidP="00637B75">
      <w:pPr>
        <w:numPr>
          <w:ilvl w:val="0"/>
          <w:numId w:val="10"/>
        </w:numPr>
        <w:jc w:val="both"/>
      </w:pPr>
      <w:r w:rsidRPr="00637B75">
        <w:t>indicatori definiti dal sistema UNI/</w:t>
      </w:r>
      <w:proofErr w:type="spellStart"/>
      <w:r w:rsidRPr="00637B75">
        <w:t>PdR</w:t>
      </w:r>
      <w:proofErr w:type="spellEnd"/>
      <w:r w:rsidRPr="00637B75">
        <w:t xml:space="preserve"> 125:2022 (KPI parità di genere);</w:t>
      </w:r>
    </w:p>
    <w:p w14:paraId="76B3F2C5" w14:textId="77777777" w:rsidR="00637B75" w:rsidRPr="00637B75" w:rsidRDefault="00637B75" w:rsidP="00637B75">
      <w:pPr>
        <w:numPr>
          <w:ilvl w:val="0"/>
          <w:numId w:val="10"/>
        </w:numPr>
        <w:jc w:val="both"/>
      </w:pPr>
      <w:r w:rsidRPr="00637B75">
        <w:t>obiettivi ambientali e climatici inseriti nei bilanci sociali e/o report ESG;</w:t>
      </w:r>
    </w:p>
    <w:p w14:paraId="707554B8" w14:textId="77777777" w:rsidR="00637B75" w:rsidRPr="00637B75" w:rsidRDefault="00637B75" w:rsidP="00637B75">
      <w:pPr>
        <w:numPr>
          <w:ilvl w:val="0"/>
          <w:numId w:val="10"/>
        </w:numPr>
        <w:jc w:val="both"/>
      </w:pPr>
      <w:r w:rsidRPr="00637B75">
        <w:t>audit interni ed eventuali non conformità rilevate.</w:t>
      </w:r>
    </w:p>
    <w:p w14:paraId="603FF913" w14:textId="77777777" w:rsidR="00637B75" w:rsidRPr="00637B75" w:rsidRDefault="00637B75" w:rsidP="00637B75">
      <w:pPr>
        <w:jc w:val="both"/>
      </w:pPr>
      <w:r w:rsidRPr="00637B75">
        <w:t>Ogni aggiornamento sarà comunicato in modo trasparente a tutte le parti interessate, interne ed esterne, e pubblicato sul sito aziendale.</w:t>
      </w:r>
    </w:p>
    <w:p w14:paraId="591BECE6" w14:textId="77777777" w:rsidR="00637B75" w:rsidRPr="00637B75" w:rsidRDefault="00637B75" w:rsidP="00637B75">
      <w:pPr>
        <w:jc w:val="both"/>
        <w:rPr>
          <w:b/>
          <w:bCs/>
        </w:rPr>
      </w:pPr>
      <w:r w:rsidRPr="00637B75">
        <w:rPr>
          <w:b/>
          <w:bCs/>
        </w:rPr>
        <w:t>6. Diffusione</w:t>
      </w:r>
    </w:p>
    <w:p w14:paraId="1F5C279F" w14:textId="77777777" w:rsidR="00637B75" w:rsidRPr="00637B75" w:rsidRDefault="00637B75" w:rsidP="00637B75">
      <w:pPr>
        <w:jc w:val="both"/>
      </w:pPr>
      <w:r w:rsidRPr="00637B75">
        <w:t>La presente Politica è approvata dalla Direzione Generale e viene:</w:t>
      </w:r>
    </w:p>
    <w:p w14:paraId="2D68C01A" w14:textId="77777777" w:rsidR="00637B75" w:rsidRPr="00637B75" w:rsidRDefault="00637B75" w:rsidP="00637B75">
      <w:pPr>
        <w:numPr>
          <w:ilvl w:val="0"/>
          <w:numId w:val="11"/>
        </w:numPr>
        <w:jc w:val="both"/>
      </w:pPr>
      <w:r w:rsidRPr="00637B75">
        <w:t>affissa in bacheca in tutte le sedi operative;</w:t>
      </w:r>
    </w:p>
    <w:p w14:paraId="269E67E9" w14:textId="77777777" w:rsidR="00637B75" w:rsidRPr="00637B75" w:rsidRDefault="00637B75" w:rsidP="00637B75">
      <w:pPr>
        <w:numPr>
          <w:ilvl w:val="0"/>
          <w:numId w:val="11"/>
        </w:numPr>
        <w:jc w:val="both"/>
      </w:pPr>
      <w:r w:rsidRPr="00637B75">
        <w:t>inserita nel Manuale del Sistema di Gestione per la Parità di Genere;</w:t>
      </w:r>
    </w:p>
    <w:p w14:paraId="26050D8B" w14:textId="77777777" w:rsidR="00637B75" w:rsidRPr="00637B75" w:rsidRDefault="00637B75" w:rsidP="00637B75">
      <w:pPr>
        <w:numPr>
          <w:ilvl w:val="0"/>
          <w:numId w:val="11"/>
        </w:numPr>
        <w:jc w:val="both"/>
      </w:pPr>
      <w:r w:rsidRPr="00637B75">
        <w:t>divulgata a tutto il personale tramite formazione e comunicazioni interne;</w:t>
      </w:r>
    </w:p>
    <w:p w14:paraId="2AE5544E" w14:textId="77777777" w:rsidR="00637B75" w:rsidRPr="00637B75" w:rsidRDefault="00637B75" w:rsidP="00637B75">
      <w:pPr>
        <w:numPr>
          <w:ilvl w:val="0"/>
          <w:numId w:val="11"/>
        </w:numPr>
        <w:jc w:val="both"/>
      </w:pPr>
      <w:r w:rsidRPr="00637B75">
        <w:t>messa a disposizione delle parti interessate tramite canali digitali e cartacei.</w:t>
      </w:r>
    </w:p>
    <w:p w14:paraId="082BC3F1" w14:textId="77777777" w:rsidR="00637B75" w:rsidRDefault="00637B75" w:rsidP="00637B75">
      <w:pPr>
        <w:jc w:val="both"/>
        <w:rPr>
          <w:b/>
          <w:bCs/>
        </w:rPr>
      </w:pPr>
    </w:p>
    <w:p w14:paraId="3E8A1D2B" w14:textId="381C6FC8" w:rsidR="00637B75" w:rsidRPr="00637B75" w:rsidRDefault="00CB287C" w:rsidP="00CB287C">
      <w:pPr>
        <w:ind w:left="4248" w:firstLine="708"/>
        <w:jc w:val="center"/>
        <w:rPr>
          <w:i/>
          <w:iCs/>
        </w:rPr>
      </w:pPr>
      <w:r w:rsidRPr="00CB287C">
        <w:rPr>
          <w:b/>
          <w:bCs/>
          <w:i/>
          <w:iCs/>
        </w:rPr>
        <w:t>LA DIREZIONE</w:t>
      </w:r>
    </w:p>
    <w:p w14:paraId="223B50DD" w14:textId="56E3A0DE" w:rsidR="00637B75" w:rsidRPr="00637B75" w:rsidRDefault="00637B75" w:rsidP="00637B75">
      <w:pPr>
        <w:jc w:val="both"/>
      </w:pPr>
    </w:p>
    <w:p w14:paraId="3F293E5A" w14:textId="77777777" w:rsidR="00EB37B5" w:rsidRDefault="00EB37B5" w:rsidP="00637B75">
      <w:pPr>
        <w:jc w:val="both"/>
      </w:pPr>
    </w:p>
    <w:sectPr w:rsidR="00EB37B5" w:rsidSect="00637B7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4AAC" w14:textId="77777777" w:rsidR="00637B75" w:rsidRDefault="00637B75" w:rsidP="00637B75">
      <w:pPr>
        <w:spacing w:after="0" w:line="240" w:lineRule="auto"/>
      </w:pPr>
      <w:r>
        <w:separator/>
      </w:r>
    </w:p>
  </w:endnote>
  <w:endnote w:type="continuationSeparator" w:id="0">
    <w:p w14:paraId="235D6789" w14:textId="77777777" w:rsidR="00637B75" w:rsidRDefault="00637B75" w:rsidP="0063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21FD" w14:textId="77777777" w:rsidR="00637B75" w:rsidRDefault="00637B75" w:rsidP="00637B75">
      <w:pPr>
        <w:spacing w:after="0" w:line="240" w:lineRule="auto"/>
      </w:pPr>
      <w:r>
        <w:separator/>
      </w:r>
    </w:p>
  </w:footnote>
  <w:footnote w:type="continuationSeparator" w:id="0">
    <w:p w14:paraId="485A2FF1" w14:textId="77777777" w:rsidR="00637B75" w:rsidRDefault="00637B75" w:rsidP="0063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8104" w14:textId="090C1DA3" w:rsidR="00637B75" w:rsidRPr="00637B75" w:rsidRDefault="00CB287C" w:rsidP="00CB287C">
    <w:pPr>
      <w:ind w:right="-143"/>
      <w:jc w:val="center"/>
      <w:rPr>
        <w:b/>
        <w:bCs/>
      </w:rPr>
    </w:pPr>
    <w:r>
      <w:rPr>
        <w:b/>
        <w:bCs/>
        <w:sz w:val="32"/>
        <w:szCs w:val="32"/>
      </w:rPr>
      <w:t xml:space="preserve">            </w:t>
    </w: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796"/>
      <w:gridCol w:w="5704"/>
      <w:gridCol w:w="1956"/>
    </w:tblGrid>
    <w:tr w:rsidR="00CB287C" w14:paraId="63614D43" w14:textId="77777777" w:rsidTr="00CB287C">
      <w:tc>
        <w:tcPr>
          <w:tcW w:w="2796" w:type="dxa"/>
        </w:tcPr>
        <w:p w14:paraId="7288662F" w14:textId="1B3255B3" w:rsidR="00CB287C" w:rsidRDefault="00CB287C" w:rsidP="00637B75">
          <w:pPr>
            <w:pStyle w:val="Intestazione"/>
            <w:tabs>
              <w:tab w:val="clear" w:pos="4819"/>
              <w:tab w:val="clear" w:pos="9638"/>
              <w:tab w:val="left" w:pos="3938"/>
            </w:tabs>
          </w:pPr>
          <w:r>
            <w:rPr>
              <w:noProof/>
            </w:rPr>
            <w:drawing>
              <wp:inline distT="0" distB="0" distL="0" distR="0" wp14:anchorId="750E7A88" wp14:editId="477FB0B0">
                <wp:extent cx="1629875" cy="872836"/>
                <wp:effectExtent l="0" t="0" r="8890" b="3810"/>
                <wp:docPr id="911989306" name="Immagine 1" descr="Dializzati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Dializzati 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327" cy="883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4" w:type="dxa"/>
          <w:vAlign w:val="center"/>
        </w:tcPr>
        <w:p w14:paraId="75C50711" w14:textId="056588A4" w:rsidR="00CB287C" w:rsidRPr="00CB287C" w:rsidRDefault="00CB287C" w:rsidP="00CB287C">
          <w:pPr>
            <w:pStyle w:val="Intestazione"/>
            <w:tabs>
              <w:tab w:val="clear" w:pos="4819"/>
              <w:tab w:val="clear" w:pos="9638"/>
              <w:tab w:val="left" w:pos="3938"/>
            </w:tabs>
            <w:jc w:val="center"/>
            <w:rPr>
              <w:i/>
              <w:iCs/>
            </w:rPr>
          </w:pPr>
          <w:r w:rsidRPr="00637B75">
            <w:rPr>
              <w:b/>
              <w:bCs/>
              <w:i/>
              <w:iCs/>
              <w:sz w:val="32"/>
              <w:szCs w:val="32"/>
            </w:rPr>
            <w:t xml:space="preserve">POLITICA PER LA PARITÀ DI GENERE </w:t>
          </w:r>
        </w:p>
      </w:tc>
      <w:tc>
        <w:tcPr>
          <w:tcW w:w="1956" w:type="dxa"/>
          <w:vAlign w:val="center"/>
        </w:tcPr>
        <w:p w14:paraId="1AC0732F" w14:textId="77777777" w:rsidR="00CB287C" w:rsidRDefault="00CB287C" w:rsidP="00637B75">
          <w:pPr>
            <w:pStyle w:val="Intestazione"/>
            <w:tabs>
              <w:tab w:val="clear" w:pos="4819"/>
              <w:tab w:val="clear" w:pos="9638"/>
              <w:tab w:val="left" w:pos="3938"/>
            </w:tabs>
          </w:pPr>
          <w:r>
            <w:t>Rev. 01</w:t>
          </w:r>
        </w:p>
        <w:p w14:paraId="22AD09E5" w14:textId="01D7D531" w:rsidR="00CB287C" w:rsidRDefault="00CB287C" w:rsidP="00637B75">
          <w:pPr>
            <w:pStyle w:val="Intestazione"/>
            <w:tabs>
              <w:tab w:val="clear" w:pos="4819"/>
              <w:tab w:val="clear" w:pos="9638"/>
              <w:tab w:val="left" w:pos="3938"/>
            </w:tabs>
          </w:pPr>
          <w:proofErr w:type="gramStart"/>
          <w:r>
            <w:t>Anno  2025</w:t>
          </w:r>
          <w:proofErr w:type="gramEnd"/>
        </w:p>
      </w:tc>
    </w:tr>
  </w:tbl>
  <w:p w14:paraId="752B84BC" w14:textId="2E8E4DE5" w:rsidR="00637B75" w:rsidRDefault="00637B75" w:rsidP="00637B75">
    <w:pPr>
      <w:pStyle w:val="Intestazione"/>
      <w:tabs>
        <w:tab w:val="clear" w:pos="4819"/>
        <w:tab w:val="clear" w:pos="9638"/>
        <w:tab w:val="left" w:pos="39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5C3C"/>
    <w:multiLevelType w:val="multilevel"/>
    <w:tmpl w:val="7FEC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0F16"/>
    <w:multiLevelType w:val="multilevel"/>
    <w:tmpl w:val="06B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42E3"/>
    <w:multiLevelType w:val="multilevel"/>
    <w:tmpl w:val="87B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15E53"/>
    <w:multiLevelType w:val="multilevel"/>
    <w:tmpl w:val="B73C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81EFB"/>
    <w:multiLevelType w:val="multilevel"/>
    <w:tmpl w:val="8270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174D1"/>
    <w:multiLevelType w:val="multilevel"/>
    <w:tmpl w:val="9D0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029E2"/>
    <w:multiLevelType w:val="multilevel"/>
    <w:tmpl w:val="DA3E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41DDB"/>
    <w:multiLevelType w:val="multilevel"/>
    <w:tmpl w:val="0F5A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27965"/>
    <w:multiLevelType w:val="multilevel"/>
    <w:tmpl w:val="DCF6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A6C05"/>
    <w:multiLevelType w:val="multilevel"/>
    <w:tmpl w:val="896A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004D2"/>
    <w:multiLevelType w:val="multilevel"/>
    <w:tmpl w:val="35B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46098"/>
    <w:multiLevelType w:val="multilevel"/>
    <w:tmpl w:val="DFE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420938">
    <w:abstractNumId w:val="0"/>
  </w:num>
  <w:num w:numId="2" w16cid:durableId="122967012">
    <w:abstractNumId w:val="1"/>
  </w:num>
  <w:num w:numId="3" w16cid:durableId="1298756603">
    <w:abstractNumId w:val="3"/>
  </w:num>
  <w:num w:numId="4" w16cid:durableId="803546819">
    <w:abstractNumId w:val="6"/>
  </w:num>
  <w:num w:numId="5" w16cid:durableId="1170755751">
    <w:abstractNumId w:val="8"/>
  </w:num>
  <w:num w:numId="6" w16cid:durableId="1864319628">
    <w:abstractNumId w:val="10"/>
  </w:num>
  <w:num w:numId="7" w16cid:durableId="1578860131">
    <w:abstractNumId w:val="4"/>
  </w:num>
  <w:num w:numId="8" w16cid:durableId="2017725490">
    <w:abstractNumId w:val="11"/>
  </w:num>
  <w:num w:numId="9" w16cid:durableId="568005391">
    <w:abstractNumId w:val="2"/>
  </w:num>
  <w:num w:numId="10" w16cid:durableId="2139757750">
    <w:abstractNumId w:val="9"/>
  </w:num>
  <w:num w:numId="11" w16cid:durableId="638220930">
    <w:abstractNumId w:val="5"/>
  </w:num>
  <w:num w:numId="12" w16cid:durableId="72325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75"/>
    <w:rsid w:val="00012412"/>
    <w:rsid w:val="00324C09"/>
    <w:rsid w:val="004C3CD6"/>
    <w:rsid w:val="00632A37"/>
    <w:rsid w:val="00637B75"/>
    <w:rsid w:val="00756E3A"/>
    <w:rsid w:val="008C5E09"/>
    <w:rsid w:val="009D554A"/>
    <w:rsid w:val="009E2280"/>
    <w:rsid w:val="00B36FF8"/>
    <w:rsid w:val="00CB287C"/>
    <w:rsid w:val="00CF2D45"/>
    <w:rsid w:val="00D46E82"/>
    <w:rsid w:val="00D46F70"/>
    <w:rsid w:val="00D70950"/>
    <w:rsid w:val="00DB79BE"/>
    <w:rsid w:val="00E46AED"/>
    <w:rsid w:val="00E87D30"/>
    <w:rsid w:val="00EB097A"/>
    <w:rsid w:val="00E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A8FC9"/>
  <w15:chartTrackingRefBased/>
  <w15:docId w15:val="{1387B793-DF10-42D3-82C3-F3026E0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7B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7B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7B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7B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7B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7B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B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7B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7B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B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7B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7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B75"/>
  </w:style>
  <w:style w:type="paragraph" w:styleId="Pidipagina">
    <w:name w:val="footer"/>
    <w:basedOn w:val="Normale"/>
    <w:link w:val="PidipaginaCarattere"/>
    <w:uiPriority w:val="99"/>
    <w:unhideWhenUsed/>
    <w:rsid w:val="00637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B75"/>
  </w:style>
  <w:style w:type="table" w:styleId="Grigliatabella">
    <w:name w:val="Table Grid"/>
    <w:basedOn w:val="Tabellanormale"/>
    <w:uiPriority w:val="39"/>
    <w:rsid w:val="00CB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maria buzzi</dc:creator>
  <cp:keywords/>
  <dc:description/>
  <cp:lastModifiedBy>luigi maria buzzi</cp:lastModifiedBy>
  <cp:revision>1</cp:revision>
  <dcterms:created xsi:type="dcterms:W3CDTF">2025-07-18T10:04:00Z</dcterms:created>
  <dcterms:modified xsi:type="dcterms:W3CDTF">2025-07-18T10:21:00Z</dcterms:modified>
</cp:coreProperties>
</file>